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53" w:rsidRPr="003E0E53" w:rsidRDefault="003E0E53" w:rsidP="003E0E5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E0E53" w:rsidRPr="003E0E53" w:rsidRDefault="003E0E53" w:rsidP="003E0E5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МЕРЕТСКОГО СЕЛЬСОВЕТА</w:t>
      </w:r>
    </w:p>
    <w:p w:rsidR="003E0E53" w:rsidRPr="003E0E53" w:rsidRDefault="003E0E53" w:rsidP="003E0E5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pStyle w:val="1"/>
      </w:pPr>
      <w:r w:rsidRPr="003E0E53">
        <w:t xml:space="preserve">РЕШЕНИЕ </w:t>
      </w:r>
    </w:p>
    <w:p w:rsidR="003E0E53" w:rsidRPr="003E0E53" w:rsidRDefault="003E0E53" w:rsidP="003E0E53">
      <w:pPr>
        <w:pStyle w:val="1"/>
      </w:pPr>
      <w:r w:rsidRPr="003E0E53">
        <w:t xml:space="preserve"> шестнадцатой сессии пятого созыва</w:t>
      </w: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E0E53">
        <w:rPr>
          <w:rFonts w:ascii="Times New Roman" w:hAnsi="Times New Roman" w:cs="Times New Roman"/>
          <w:sz w:val="28"/>
          <w:szCs w:val="28"/>
          <w:lang w:eastAsia="en-US"/>
        </w:rPr>
        <w:t>от 07.04.2017                                                                                                     № 79</w:t>
      </w:r>
    </w:p>
    <w:p w:rsidR="003E0E53" w:rsidRPr="003E0E53" w:rsidRDefault="003E0E53" w:rsidP="003E0E53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E53" w:rsidRPr="003E0E53" w:rsidRDefault="003E0E53" w:rsidP="003E0E53">
      <w:pPr>
        <w:keepNext/>
        <w:keepLines/>
        <w:spacing w:after="0" w:line="240" w:lineRule="auto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E53" w:rsidRPr="003E0E53" w:rsidRDefault="003E0E53" w:rsidP="003E0E53">
      <w:pPr>
        <w:keepNext/>
        <w:keepLines/>
        <w:spacing w:after="0" w:line="240" w:lineRule="auto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 w:rsidRPr="003E0E53">
        <w:rPr>
          <w:rStyle w:val="5105pt"/>
          <w:rFonts w:ascii="Times New Roman" w:hAnsi="Times New Roman" w:cs="Times New Roman"/>
          <w:b w:val="0"/>
          <w:i w:val="0"/>
          <w:sz w:val="28"/>
          <w:szCs w:val="28"/>
        </w:rPr>
        <w:t xml:space="preserve">О создании комиссии  </w:t>
      </w: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по соблюдению лицами, замещающими </w:t>
      </w:r>
    </w:p>
    <w:p w:rsidR="003E0E53" w:rsidRPr="003E0E53" w:rsidRDefault="003E0E53" w:rsidP="003E0E53">
      <w:pPr>
        <w:keepNext/>
        <w:keepLines/>
        <w:spacing w:after="0" w:line="240" w:lineRule="auto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</w:t>
      </w:r>
      <w:bookmarkStart w:id="0" w:name="bookmark52"/>
      <w:proofErr w:type="spellStart"/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</w:p>
    <w:p w:rsidR="003E0E53" w:rsidRPr="003E0E53" w:rsidRDefault="003E0E53" w:rsidP="003E0E53">
      <w:pPr>
        <w:keepNext/>
        <w:keepLines/>
        <w:spacing w:after="0" w:line="240" w:lineRule="auto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bookmarkEnd w:id="0"/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ограничений, запретов и </w:t>
      </w:r>
    </w:p>
    <w:p w:rsidR="003E0E53" w:rsidRPr="003E0E53" w:rsidRDefault="003E0E53" w:rsidP="003E0E53">
      <w:pPr>
        <w:keepNext/>
        <w:keepLines/>
        <w:spacing w:after="0" w:line="240" w:lineRule="auto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исполнению ими обязанностей, установленных законодательством </w:t>
      </w:r>
    </w:p>
    <w:p w:rsidR="003E0E53" w:rsidRPr="003E0E53" w:rsidRDefault="003E0E53" w:rsidP="003E0E5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>Российской Федерации о противодействии коррупции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3E0E53">
        <w:rPr>
          <w:rFonts w:ascii="Times New Roman" w:hAnsi="Times New Roman" w:cs="Times New Roman"/>
          <w:sz w:val="28"/>
          <w:szCs w:val="28"/>
        </w:rPr>
        <w:t>В целях обеспечения реализации Федерального закона от 06.10.2003 № 131-ФЗ «Об общих прин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ципах организации местного самоуправления в Российской Федерации», Фе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дам», Федерального закона от 07.05.2013 № 79-ФЗ «О запрете отдельным ка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тегориям лиц открывать и иметь счета (вклады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ритории Российской Федерации, владеть и (или) пользоваться иностранными финансовыми инструментами» Совет депутатов</w:t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jc w:val="both"/>
        <w:rPr>
          <w:rStyle w:val="2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jc w:val="both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РЕШИЛ: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1.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Создать комиссию   </w:t>
      </w:r>
      <w:r w:rsidRPr="003E0E53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Fonts w:ascii="Times New Roman" w:hAnsi="Times New Roman" w:cs="Times New Roman"/>
          <w:sz w:val="28"/>
          <w:szCs w:val="28"/>
        </w:rPr>
        <w:t>, ограничений, запретов и исполне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Федера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ции о противодействии коррупции.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3E0E5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комиссии 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по соблюдению лицами, замещающими муници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softHyphen/>
        <w:t xml:space="preserve">пальные должности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области, </w:t>
      </w:r>
      <w:r w:rsidRPr="003E0E53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 установленных зако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нодательством Российской Федерации о противодействии коррупции (приложение №1).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3. 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Утвердить состав комиссии</w:t>
      </w:r>
      <w:r w:rsidRPr="003E0E53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,</w:t>
      </w:r>
      <w:r w:rsidRPr="003E0E53">
        <w:rPr>
          <w:rFonts w:ascii="Times New Roman" w:hAnsi="Times New Roman" w:cs="Times New Roman"/>
          <w:sz w:val="28"/>
          <w:szCs w:val="28"/>
        </w:rPr>
        <w:t xml:space="preserve"> ограничений, запре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тов и исполнению ими </w:t>
      </w:r>
      <w:r w:rsidRPr="003E0E53">
        <w:rPr>
          <w:rFonts w:ascii="Times New Roman" w:hAnsi="Times New Roman" w:cs="Times New Roman"/>
          <w:sz w:val="28"/>
          <w:szCs w:val="28"/>
        </w:rPr>
        <w:lastRenderedPageBreak/>
        <w:t>обязанностей, установленных законодательством Рос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сийской Федерации о противодействии коррупции (приложение №2).</w:t>
      </w:r>
    </w:p>
    <w:p w:rsidR="003E0E53" w:rsidRPr="003E0E53" w:rsidRDefault="003E0E53" w:rsidP="003E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4. Опубликовать настоящее решение в</w:t>
      </w:r>
      <w:r w:rsidRPr="003E0E53">
        <w:rPr>
          <w:rFonts w:ascii="Times New Roman" w:hAnsi="Times New Roman" w:cs="Times New Roman"/>
          <w:sz w:val="28"/>
          <w:szCs w:val="28"/>
        </w:rPr>
        <w:tab/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информационном бюллетене "</w:t>
      </w:r>
      <w:proofErr w:type="spellStart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Меретский</w:t>
      </w:r>
      <w:proofErr w:type="spellEnd"/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вестник" 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ционной сети «Интернет».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E0E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специалиста 1 разряда администрации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Просветову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Татьяну Викторовну.</w:t>
      </w:r>
    </w:p>
    <w:p w:rsidR="003E0E53" w:rsidRPr="003E0E53" w:rsidRDefault="003E0E53" w:rsidP="003E0E53">
      <w:pPr>
        <w:tabs>
          <w:tab w:val="left" w:leader="underscore" w:pos="4805"/>
        </w:tabs>
        <w:spacing w:after="0" w:line="240" w:lineRule="auto"/>
        <w:ind w:firstLine="567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Председатель Совета депутатов</w:t>
      </w: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О.Ю.Федоров</w:t>
      </w: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</w:p>
    <w:p w:rsidR="003E0E53" w:rsidRPr="003E0E53" w:rsidRDefault="003E0E53" w:rsidP="003E0E53">
      <w:pPr>
        <w:tabs>
          <w:tab w:val="left" w:pos="6795"/>
        </w:tabs>
        <w:spacing w:after="0" w:line="240" w:lineRule="auto"/>
        <w:jc w:val="both"/>
        <w:rPr>
          <w:rStyle w:val="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               А.Ю.Дерябин</w:t>
      </w:r>
    </w:p>
    <w:p w:rsidR="003E0E53" w:rsidRPr="003E0E53" w:rsidRDefault="003E0E53" w:rsidP="003E0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E0E53" w:rsidRPr="003E0E53" w:rsidRDefault="003E0E53" w:rsidP="003E0E53">
      <w:pPr>
        <w:spacing w:after="0"/>
        <w:jc w:val="right"/>
        <w:rPr>
          <w:rStyle w:val="5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Pr="003E0E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0E53">
        <w:rPr>
          <w:rStyle w:val="5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5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5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5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3E0E53" w:rsidRPr="003E0E53" w:rsidRDefault="003E0E53" w:rsidP="003E0E53">
      <w:pPr>
        <w:spacing w:after="0"/>
        <w:jc w:val="right"/>
        <w:rPr>
          <w:rStyle w:val="5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5"/>
          <w:rFonts w:ascii="Times New Roman" w:hAnsi="Times New Roman" w:cs="Times New Roman"/>
          <w:i w:val="0"/>
          <w:sz w:val="28"/>
          <w:szCs w:val="28"/>
        </w:rPr>
        <w:t>Новосибирской области</w:t>
      </w:r>
    </w:p>
    <w:p w:rsidR="003E0E53" w:rsidRPr="003E0E53" w:rsidRDefault="003E0E53" w:rsidP="003E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от 07.04.2017 №79</w:t>
      </w:r>
    </w:p>
    <w:p w:rsidR="003E0E53" w:rsidRPr="003E0E53" w:rsidRDefault="003E0E53" w:rsidP="003E0E53">
      <w:pPr>
        <w:keepNext/>
        <w:keepLines/>
        <w:spacing w:after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53"/>
    </w:p>
    <w:p w:rsidR="003E0E53" w:rsidRPr="003E0E53" w:rsidRDefault="003E0E53" w:rsidP="003E0E53">
      <w:pPr>
        <w:keepNext/>
        <w:keepLines/>
        <w:spacing w:after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E53" w:rsidRPr="003E0E53" w:rsidRDefault="003E0E53" w:rsidP="003E0E53">
      <w:pPr>
        <w:keepNext/>
        <w:keepLines/>
        <w:spacing w:after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E53" w:rsidRPr="003E0E53" w:rsidRDefault="003E0E53" w:rsidP="003E0E53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>ПОЛОЖЕНИЕ</w:t>
      </w:r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br/>
        <w:t>о комиссии</w:t>
      </w:r>
      <w:bookmarkEnd w:id="1"/>
      <w:r w:rsidRPr="003E0E5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>по соблюдению лицами, замещающими муниципальные должности</w:t>
      </w:r>
    </w:p>
    <w:p w:rsidR="003E0E53" w:rsidRPr="003E0E53" w:rsidRDefault="003E0E53" w:rsidP="003E0E53">
      <w:pPr>
        <w:spacing w:after="0"/>
        <w:jc w:val="center"/>
        <w:rPr>
          <w:rStyle w:val="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области, </w:t>
      </w:r>
      <w:r w:rsidRPr="003E0E53">
        <w:rPr>
          <w:rStyle w:val="4"/>
          <w:rFonts w:ascii="Times New Roman" w:hAnsi="Times New Roman" w:cs="Times New Roman"/>
          <w:b w:val="0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E0E53" w:rsidRPr="003E0E53" w:rsidRDefault="003E0E53" w:rsidP="003E0E53">
      <w:pPr>
        <w:spacing w:after="0"/>
        <w:rPr>
          <w:rStyle w:val="4"/>
          <w:rFonts w:ascii="Times New Roman" w:hAnsi="Times New Roman" w:cs="Times New Roman"/>
          <w:b w:val="0"/>
          <w:sz w:val="28"/>
          <w:szCs w:val="28"/>
        </w:rPr>
      </w:pPr>
    </w:p>
    <w:p w:rsidR="003E0E53" w:rsidRPr="003E0E53" w:rsidRDefault="003E0E53" w:rsidP="003E0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Комиссия</w:t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E0E53">
        <w:rPr>
          <w:rFonts w:ascii="Times New Roman" w:hAnsi="Times New Roman" w:cs="Times New Roman"/>
          <w:sz w:val="28"/>
          <w:szCs w:val="28"/>
        </w:rPr>
        <w:t>по со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блюдению лицами, замещающими муниципальные должности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Fonts w:ascii="Times New Roman" w:hAnsi="Times New Roman" w:cs="Times New Roman"/>
          <w:sz w:val="28"/>
          <w:szCs w:val="28"/>
        </w:rPr>
        <w:t>, ограничений, запретов и исполне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3E0E53" w:rsidRPr="003E0E53" w:rsidRDefault="003E0E53" w:rsidP="003E0E53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ми Российской Федерации, законами и иными нормативными правовыми акта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ми Новосибирской области, Уставом</w:t>
      </w:r>
      <w:r w:rsidRPr="003E0E5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Fonts w:ascii="Times New Roman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 (далее  - муниципальное образование),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а также настоящим</w:t>
      </w:r>
      <w:r w:rsidRPr="003E0E53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3E0E53" w:rsidRPr="003E0E53" w:rsidRDefault="003E0E53" w:rsidP="003E0E53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К ведению Комиссии относится:</w:t>
      </w:r>
    </w:p>
    <w:p w:rsidR="003E0E53" w:rsidRPr="003E0E53" w:rsidRDefault="003E0E53" w:rsidP="003E0E53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рассмотрение и оценка фактических обстоятельств, служащих основаниями для досрочного прекращения полномочий лиц, замещающих муниципальные 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должности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(далее - </w:t>
      </w:r>
      <w:r w:rsidRPr="003E0E53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должности), в соответствии с законодатель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ством Российской Федерации о противодействии коррупции, в том числе мате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риалов проверки, указанной в абзаце втором подпункта 2 пункта 9 настоящего Положения;</w:t>
      </w:r>
    </w:p>
    <w:p w:rsidR="003E0E53" w:rsidRPr="003E0E53" w:rsidRDefault="003E0E53" w:rsidP="003E0E53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рассмотрение:</w:t>
      </w:r>
    </w:p>
    <w:p w:rsidR="003E0E53" w:rsidRPr="003E0E53" w:rsidRDefault="003E0E53" w:rsidP="003E0E53">
      <w:pPr>
        <w:tabs>
          <w:tab w:val="left" w:pos="6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а)</w:t>
      </w:r>
      <w:r w:rsidRPr="003E0E53">
        <w:rPr>
          <w:rFonts w:ascii="Times New Roman" w:hAnsi="Times New Roman" w:cs="Times New Roman"/>
          <w:sz w:val="28"/>
          <w:szCs w:val="28"/>
        </w:rPr>
        <w:tab/>
        <w:t>сообщений лиц, замещающих муниципальные должности, о возникнове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нии личной заинтересованности при осуществлении полномочий, которая приводит или может привести к конфликту интересов, выработка </w:t>
      </w:r>
      <w:r w:rsidRPr="003E0E53">
        <w:rPr>
          <w:rFonts w:ascii="Times New Roman" w:hAnsi="Times New Roman" w:cs="Times New Roman"/>
          <w:sz w:val="28"/>
          <w:szCs w:val="28"/>
        </w:rPr>
        <w:lastRenderedPageBreak/>
        <w:t>реко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3E0E53" w:rsidRPr="003E0E53" w:rsidRDefault="003E0E53" w:rsidP="003E0E53">
      <w:pPr>
        <w:tabs>
          <w:tab w:val="left" w:pos="6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б)</w:t>
      </w:r>
      <w:r w:rsidRPr="003E0E53">
        <w:rPr>
          <w:rFonts w:ascii="Times New Roman" w:hAnsi="Times New Roman" w:cs="Times New Roman"/>
          <w:sz w:val="28"/>
          <w:szCs w:val="28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ные должности;</w:t>
      </w:r>
    </w:p>
    <w:p w:rsidR="003E0E53" w:rsidRPr="003E0E53" w:rsidRDefault="003E0E53" w:rsidP="003E0E53">
      <w:pPr>
        <w:tabs>
          <w:tab w:val="left" w:pos="6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в)</w:t>
      </w:r>
      <w:r w:rsidRPr="003E0E53">
        <w:rPr>
          <w:rFonts w:ascii="Times New Roman" w:hAnsi="Times New Roman" w:cs="Times New Roman"/>
          <w:sz w:val="28"/>
          <w:szCs w:val="28"/>
        </w:rPr>
        <w:tab/>
        <w:t>иных обращений лиц, замещающих муниципальные должности, по вопро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водействии коррупции.</w:t>
      </w:r>
    </w:p>
    <w:p w:rsidR="003E0E53" w:rsidRPr="003E0E53" w:rsidRDefault="003E0E53" w:rsidP="003E0E53">
      <w:pPr>
        <w:tabs>
          <w:tab w:val="left" w:pos="6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4. Положение о комиссии и персональный состав Комиссии утверждаются ре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шением Совета депутатов </w:t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муниципального образования.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кретаря и членов Комиссии.</w:t>
      </w:r>
    </w:p>
    <w:p w:rsidR="003E0E53" w:rsidRPr="003E0E53" w:rsidRDefault="003E0E53" w:rsidP="003E0E53">
      <w:pPr>
        <w:tabs>
          <w:tab w:val="left" w:leader="underscore" w:pos="197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органов местного самоуправ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r w:rsidRPr="003E0E53">
        <w:rPr>
          <w:rFonts w:ascii="Times New Roman" w:hAnsi="Times New Roman" w:cs="Times New Roman"/>
          <w:sz w:val="28"/>
          <w:szCs w:val="28"/>
        </w:rPr>
        <w:tab/>
        <w:t xml:space="preserve"> (по согласо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ванию), территориальных органов федеральных государственных органов (по согласованию),  представители научных и образовательных организаций (по согласованию), а также представители об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щественных организаций (по согласованию).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Передача полномочий члена Комиссии другому лицу не допускается.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Участие в работе Комиссии осуществляется на общественных началах.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является:</w:t>
      </w:r>
    </w:p>
    <w:p w:rsidR="003E0E53" w:rsidRPr="003E0E53" w:rsidRDefault="003E0E53" w:rsidP="003E0E53">
      <w:pPr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информация, представленная в письменном виде: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5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ганами местного самоуправления и их должностными лицами;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5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щихся политическими партиями;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3E0E53" w:rsidRPr="003E0E53" w:rsidRDefault="003E0E53" w:rsidP="003E0E53">
      <w:pPr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поступление в Комиссию: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материалов проверки достоверности и полноты сведений о доходах, об имуществе и обязательствах имущественного характера лица, замещающе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го муниципальную должность, его супруги (супруга) и несовершеннолет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них детей, проведенной в соответствии с законодательством Российской Федерации и нормативными правовыми актами</w:t>
      </w:r>
      <w:r w:rsidRPr="003E0E53">
        <w:rPr>
          <w:rFonts w:ascii="Times New Roman" w:hAnsi="Times New Roman" w:cs="Times New Roman"/>
          <w:sz w:val="28"/>
          <w:szCs w:val="28"/>
        </w:rPr>
        <w:tab/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муниципального образования;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сообщения лица, замещающего муниципальную должность, о </w:t>
      </w:r>
      <w:r w:rsidRPr="003E0E53">
        <w:rPr>
          <w:rFonts w:ascii="Times New Roman" w:hAnsi="Times New Roman" w:cs="Times New Roman"/>
          <w:sz w:val="28"/>
          <w:szCs w:val="28"/>
        </w:rPr>
        <w:lastRenderedPageBreak/>
        <w:t>возникно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сти по объективным причинам представить сведения о доходах, об имуще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стве и обязательствах имущественного характера своих супруги (супруга) и несовершеннолетних детей;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53">
        <w:rPr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крывать и иметь счета (вклады), хранить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53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 xml:space="preserve"> инструменты, или в связи с иными об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3E0E53" w:rsidRPr="003E0E53" w:rsidRDefault="003E0E53" w:rsidP="003E0E53">
      <w:pPr>
        <w:widowControl w:val="0"/>
        <w:numPr>
          <w:ilvl w:val="0"/>
          <w:numId w:val="1"/>
        </w:numPr>
        <w:tabs>
          <w:tab w:val="left" w:pos="6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иных обращений лиц, замещающих муниципальные должности, по вопро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водействии коррупции.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щими муниципальные должности, о возникновении личной заинтересованно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сти при осуществлении своих полномочий, которая приводит или может приве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сти к конфликту интересов, утвержденному Советом депутатов</w:t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образования.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Иные обращения по вопросам соблюдения ограничений, запретов и исполне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lastRenderedPageBreak/>
        <w:t>Информация анонимного характера не может служить основанием для про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ведения заседания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 поступлении в Комиссию информации и документов, указанных в пун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кте 9 настоящего Положения, заседание Комиссии проводится не позднее пят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надцати рабочих дней после дня их поступления.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 за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3E0E53">
        <w:rPr>
          <w:rFonts w:ascii="Times New Roman" w:hAnsi="Times New Roman" w:cs="Times New Roman"/>
          <w:sz w:val="28"/>
          <w:szCs w:val="28"/>
        </w:rPr>
        <w:t>позд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нее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заседания.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 О невозможно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сти присутствия по уважительной причине член Комиссии заблаговременно ин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формирует в письменной форме председателя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щего Положения.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 лица, замещающего муни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водится в его отсутствие. Информация о наличии у лица, замещающего 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уважительной причины должна быть направлена в пись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менном виде председателю Комиссии не </w:t>
      </w:r>
      <w:proofErr w:type="gramStart"/>
      <w:r w:rsidRPr="003E0E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E0E53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ципальную должность, на заседание Комиссии не устранена, заседание прово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дится в его отсутствие.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На заседание Комиссии по решению председателя Комиссии могут пригла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шаться должностные лица государственных органов, органов местного само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управления и представители организаций.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муниципального образования,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не входящие в состав</w:t>
      </w:r>
      <w:r w:rsidRPr="003E0E5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лица, замещающего му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ниципальную должность, и рассматриваются материалы, относящиеся к вопро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 xml:space="preserve">сам, включенным в повестку дня заседания. По </w:t>
      </w:r>
      <w:r w:rsidRPr="003E0E53">
        <w:rPr>
          <w:rFonts w:ascii="Times New Roman" w:hAnsi="Times New Roman" w:cs="Times New Roman"/>
          <w:sz w:val="28"/>
          <w:szCs w:val="28"/>
        </w:rPr>
        <w:lastRenderedPageBreak/>
        <w:t>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шать сведения, ставшие им известными в ходе работы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подпункте 1 пункта 9 на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стоящего Положения, Комиссия может принять одно из следующих решений:</w:t>
      </w:r>
    </w:p>
    <w:p w:rsidR="003E0E53" w:rsidRPr="003E0E53" w:rsidRDefault="003E0E53" w:rsidP="003E0E53">
      <w:pPr>
        <w:widowControl w:val="0"/>
        <w:numPr>
          <w:ilvl w:val="0"/>
          <w:numId w:val="5"/>
        </w:numPr>
        <w:tabs>
          <w:tab w:val="left" w:pos="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ской Федерации о противодействии коррупции;</w:t>
      </w:r>
    </w:p>
    <w:p w:rsidR="003E0E53" w:rsidRPr="003E0E53" w:rsidRDefault="003E0E53" w:rsidP="003E0E53">
      <w:pPr>
        <w:widowControl w:val="0"/>
        <w:numPr>
          <w:ilvl w:val="0"/>
          <w:numId w:val="5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ность, имеются признаки несоблюдения ограничений, запретов и неис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3E0E53" w:rsidRPr="003E0E53" w:rsidRDefault="003E0E53" w:rsidP="003E0E53">
      <w:pPr>
        <w:widowControl w:val="0"/>
        <w:numPr>
          <w:ilvl w:val="0"/>
          <w:numId w:val="6"/>
        </w:numPr>
        <w:tabs>
          <w:tab w:val="left" w:pos="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являются достоверными и полными;</w:t>
      </w:r>
    </w:p>
    <w:p w:rsidR="003E0E53" w:rsidRPr="003E0E53" w:rsidRDefault="003E0E53" w:rsidP="003E0E53">
      <w:pPr>
        <w:widowControl w:val="0"/>
        <w:numPr>
          <w:ilvl w:val="0"/>
          <w:numId w:val="6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являются недостоверными и (или) неполными.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щих решений:</w:t>
      </w:r>
    </w:p>
    <w:p w:rsidR="003E0E53" w:rsidRPr="003E0E53" w:rsidRDefault="003E0E53" w:rsidP="003E0E53">
      <w:pPr>
        <w:widowControl w:val="0"/>
        <w:numPr>
          <w:ilvl w:val="0"/>
          <w:numId w:val="7"/>
        </w:numPr>
        <w:tabs>
          <w:tab w:val="left" w:pos="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3E0E53" w:rsidRPr="003E0E53" w:rsidRDefault="003E0E53" w:rsidP="003E0E53">
      <w:pPr>
        <w:widowControl w:val="0"/>
        <w:numPr>
          <w:ilvl w:val="0"/>
          <w:numId w:val="7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жет привести к конфликту интересов. В этом случае Комиссия рекомен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3E0E53" w:rsidRPr="003E0E53" w:rsidRDefault="003E0E53" w:rsidP="003E0E53">
      <w:pPr>
        <w:widowControl w:val="0"/>
        <w:numPr>
          <w:ilvl w:val="0"/>
          <w:numId w:val="7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признать, что лицом, замещающим муниципальную должность, не соблю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дались требования об урегулировании конфликта интересов.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заявления, указанного в абзаце четвертом подпун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кта 2 пункта 9 настоящего Положения, Комиссия может принять одно из следу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ющих решений: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лицом, замещающим 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них детей является объективной и уважительной;</w:t>
      </w:r>
    </w:p>
    <w:p w:rsidR="003E0E53" w:rsidRPr="003E0E53" w:rsidRDefault="003E0E53" w:rsidP="003E0E53">
      <w:pPr>
        <w:widowControl w:val="0"/>
        <w:numPr>
          <w:ilvl w:val="0"/>
          <w:numId w:val="8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лицом, замещающим </w:t>
      </w:r>
      <w:r w:rsidRPr="003E0E53">
        <w:rPr>
          <w:rFonts w:ascii="Times New Roman" w:hAnsi="Times New Roman" w:cs="Times New Roman"/>
          <w:sz w:val="28"/>
          <w:szCs w:val="28"/>
        </w:rPr>
        <w:lastRenderedPageBreak/>
        <w:t>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ставлению указанных сведений;</w:t>
      </w:r>
    </w:p>
    <w:p w:rsidR="003E0E53" w:rsidRPr="003E0E53" w:rsidRDefault="003E0E53" w:rsidP="003E0E53">
      <w:pPr>
        <w:widowControl w:val="0"/>
        <w:numPr>
          <w:ilvl w:val="0"/>
          <w:numId w:val="8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них детей необъективна и является способом уклонения от представления указанных сведений.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3E0E53" w:rsidRPr="003E0E53" w:rsidRDefault="003E0E53" w:rsidP="003E0E53">
      <w:pPr>
        <w:widowControl w:val="0"/>
        <w:numPr>
          <w:ilvl w:val="0"/>
          <w:numId w:val="9"/>
        </w:numPr>
        <w:tabs>
          <w:tab w:val="left" w:pos="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53">
        <w:rPr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ляются объективными;</w:t>
      </w:r>
      <w:proofErr w:type="gramEnd"/>
    </w:p>
    <w:p w:rsidR="003E0E53" w:rsidRPr="003E0E53" w:rsidRDefault="003E0E53" w:rsidP="003E0E53">
      <w:pPr>
        <w:widowControl w:val="0"/>
        <w:numPr>
          <w:ilvl w:val="0"/>
          <w:numId w:val="9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53">
        <w:rPr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ципальный орган), в котором лицо замещает муниципальную должность.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ся заключение, которое направляется в соответствующий орган местного само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управления для рассмотрения и принятия решения.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просов с указанием фамилии, имени, отчества, должности лица, замеща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ющего муниципальную должность, в отношении которого рассматривался вопрос;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источник и дата поступления информации, содержащей основания для проведения заседания Комиссии;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жение их выступлений;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3E0E53" w:rsidRPr="003E0E53" w:rsidRDefault="003E0E53" w:rsidP="003E0E53">
      <w:pPr>
        <w:widowControl w:val="0"/>
        <w:numPr>
          <w:ilvl w:val="0"/>
          <w:numId w:val="10"/>
        </w:numPr>
        <w:tabs>
          <w:tab w:val="left" w:pos="6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Член Комиссии, несогласный с принятым решением, имеет право в письмен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направляется лицу, замещающе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му муниципальную должность, в течение трех дней после проведения соответ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ствующего заседания Комиссии.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4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конодательством Российской Федерации.</w:t>
      </w:r>
    </w:p>
    <w:p w:rsidR="003E0E53" w:rsidRPr="003E0E53" w:rsidRDefault="003E0E53" w:rsidP="003E0E53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60"/>
          <w:rFonts w:ascii="Times New Roman" w:hAnsi="Times New Roman" w:cs="Times New Roman"/>
          <w:i w:val="0"/>
          <w:iCs w:val="0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Обеспечение деятельности Комиссии осуществляет</w:t>
      </w:r>
      <w:r w:rsidRPr="003E0E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.</w:t>
      </w:r>
    </w:p>
    <w:p w:rsidR="003E0E53" w:rsidRPr="003E0E53" w:rsidRDefault="003E0E53" w:rsidP="003E0E53">
      <w:pPr>
        <w:tabs>
          <w:tab w:val="left" w:pos="0"/>
        </w:tabs>
        <w:spacing w:after="0"/>
        <w:ind w:firstLine="567"/>
        <w:jc w:val="both"/>
        <w:rPr>
          <w:rStyle w:val="60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Pr="003E0E53" w:rsidRDefault="003E0E53" w:rsidP="003E0E53">
      <w:pPr>
        <w:tabs>
          <w:tab w:val="left" w:pos="446"/>
        </w:tabs>
        <w:spacing w:after="0"/>
        <w:jc w:val="both"/>
        <w:rPr>
          <w:rStyle w:val="60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№2 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к решению Совета депутатов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Новосибирской области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от 07.04.2017 №79</w:t>
      </w: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tabs>
          <w:tab w:val="left" w:pos="446"/>
        </w:tabs>
        <w:spacing w:after="0"/>
        <w:jc w:val="right"/>
        <w:rPr>
          <w:rStyle w:val="60"/>
          <w:rFonts w:ascii="Times New Roman" w:hAnsi="Times New Roman" w:cs="Times New Roman"/>
          <w:i w:val="0"/>
          <w:sz w:val="28"/>
          <w:szCs w:val="28"/>
        </w:rPr>
      </w:pPr>
    </w:p>
    <w:p w:rsidR="003E0E53" w:rsidRPr="003E0E53" w:rsidRDefault="003E0E53" w:rsidP="003E0E53">
      <w:pPr>
        <w:tabs>
          <w:tab w:val="left" w:pos="4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E53">
        <w:rPr>
          <w:rStyle w:val="60"/>
          <w:rFonts w:ascii="Times New Roman" w:hAnsi="Times New Roman" w:cs="Times New Roman"/>
          <w:i w:val="0"/>
          <w:sz w:val="28"/>
          <w:szCs w:val="28"/>
        </w:rPr>
        <w:t>Состав комиссии</w:t>
      </w:r>
      <w:r w:rsidRPr="003E0E53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3E0E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Меретского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 сельсовета </w:t>
      </w:r>
      <w:proofErr w:type="spellStart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>Сузунского</w:t>
      </w:r>
      <w:proofErr w:type="spellEnd"/>
      <w:r w:rsidRPr="003E0E53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  <w:r w:rsidRPr="003E0E53">
        <w:rPr>
          <w:rStyle w:val="2"/>
          <w:rFonts w:ascii="Times New Roman" w:hAnsi="Times New Roman" w:cs="Times New Roman"/>
          <w:i w:val="0"/>
          <w:sz w:val="28"/>
          <w:szCs w:val="28"/>
        </w:rPr>
        <w:t>,</w:t>
      </w:r>
      <w:r w:rsidRPr="003E0E53">
        <w:rPr>
          <w:rFonts w:ascii="Times New Roman" w:hAnsi="Times New Roman" w:cs="Times New Roman"/>
          <w:sz w:val="28"/>
          <w:szCs w:val="28"/>
        </w:rPr>
        <w:t xml:space="preserve"> ограничений, запре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тов и исполнению ими обязанностей, установленных законодательством Рос</w:t>
      </w:r>
      <w:r w:rsidRPr="003E0E53">
        <w:rPr>
          <w:rFonts w:ascii="Times New Roman" w:hAnsi="Times New Roman" w:cs="Times New Roman"/>
          <w:sz w:val="28"/>
          <w:szCs w:val="28"/>
        </w:rPr>
        <w:softHyphen/>
        <w:t>сийской Федерации о противодействии коррупции</w:t>
      </w:r>
    </w:p>
    <w:p w:rsidR="003E0E53" w:rsidRPr="003E0E53" w:rsidRDefault="003E0E53" w:rsidP="003E0E53">
      <w:pPr>
        <w:tabs>
          <w:tab w:val="left" w:pos="4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Клёц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Ольга Викторовна - Заместитель председателя Совета депутатов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Нина Михайловна  - депутат Совета депутатов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Секретарь комиссии: Медведева Олеся Анатольевна  - депутат Совета депутатов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E0E53" w:rsidRPr="003E0E53" w:rsidRDefault="003E0E53" w:rsidP="003E0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1.Просветова Татьяна Викторовна - специалист администрации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E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Месяцева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Нина Геннадьевна - депутат Совета депутатов </w:t>
      </w:r>
      <w:proofErr w:type="spellStart"/>
      <w:r w:rsidRPr="003E0E5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0E53" w:rsidRPr="003E0E53" w:rsidRDefault="003E0E53" w:rsidP="003E0E5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0E5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E0E5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E53" w:rsidRPr="003E0E53" w:rsidRDefault="003E0E53" w:rsidP="003E0E53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6670" w:rsidRPr="003E0E53" w:rsidRDefault="00FE6670" w:rsidP="003E0E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6670" w:rsidRPr="003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16C40"/>
    <w:multiLevelType w:val="multilevel"/>
    <w:tmpl w:val="68DA0ED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14159"/>
    <w:multiLevelType w:val="multilevel"/>
    <w:tmpl w:val="73C254F0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638A8"/>
    <w:multiLevelType w:val="multilevel"/>
    <w:tmpl w:val="8FBA7DF8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7697B"/>
    <w:multiLevelType w:val="multilevel"/>
    <w:tmpl w:val="E9A28E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F11B2"/>
    <w:multiLevelType w:val="multilevel"/>
    <w:tmpl w:val="1ED8921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008E9"/>
    <w:multiLevelType w:val="multilevel"/>
    <w:tmpl w:val="461608A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B9312B"/>
    <w:multiLevelType w:val="multilevel"/>
    <w:tmpl w:val="E1B43DC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C3431"/>
    <w:multiLevelType w:val="multilevel"/>
    <w:tmpl w:val="EA9631B0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36D09"/>
    <w:multiLevelType w:val="hybridMultilevel"/>
    <w:tmpl w:val="7EB21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85983"/>
    <w:multiLevelType w:val="multilevel"/>
    <w:tmpl w:val="EE16407E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0E53"/>
    <w:rsid w:val="003E0E53"/>
    <w:rsid w:val="00FE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E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E53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3E0E5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"/>
    <w:basedOn w:val="a0"/>
    <w:rsid w:val="003E0E5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E0E53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"/>
    <w:basedOn w:val="a0"/>
    <w:rsid w:val="003E0E5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basedOn w:val="a0"/>
    <w:rsid w:val="003E0E5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3E0E5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3E0E5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2971</Words>
  <Characters>16936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2017-07-10T06:14:00Z</dcterms:created>
  <dcterms:modified xsi:type="dcterms:W3CDTF">2017-07-10T06:15:00Z</dcterms:modified>
</cp:coreProperties>
</file>